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05B64" w14:textId="77777777" w:rsidR="00065A68" w:rsidRPr="00282B93" w:rsidRDefault="00107E33">
      <w:pPr>
        <w:rPr>
          <w:rFonts w:ascii="Candara" w:hAnsi="Candara"/>
          <w:b/>
          <w:color w:val="0000FF"/>
          <w:sz w:val="28"/>
          <w:szCs w:val="28"/>
        </w:rPr>
      </w:pPr>
      <w:r>
        <w:rPr>
          <w:rFonts w:ascii="Candara" w:hAnsi="Candara"/>
          <w:b/>
          <w:noProof/>
          <w:color w:val="0000FF"/>
          <w:sz w:val="28"/>
          <w:szCs w:val="28"/>
        </w:rPr>
        <w:drawing>
          <wp:anchor distT="0" distB="0" distL="114300" distR="114300" simplePos="0" relativeHeight="251658240" behindDoc="0" locked="0" layoutInCell="1" allowOverlap="1" wp14:anchorId="795B145C" wp14:editId="36290708">
            <wp:simplePos x="0" y="0"/>
            <wp:positionH relativeFrom="margin">
              <wp:posOffset>4724400</wp:posOffset>
            </wp:positionH>
            <wp:positionV relativeFrom="margin">
              <wp:posOffset>-342265</wp:posOffset>
            </wp:positionV>
            <wp:extent cx="1152525" cy="895350"/>
            <wp:effectExtent l="19050" t="0" r="9525" b="0"/>
            <wp:wrapSquare wrapText="bothSides"/>
            <wp:docPr id="3" name="Picture 3" descr="201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Logo.jpg"/>
                    <pic:cNvPicPr/>
                  </pic:nvPicPr>
                  <pic:blipFill>
                    <a:blip r:embed="rId7" cstate="print"/>
                    <a:stretch>
                      <a:fillRect/>
                    </a:stretch>
                  </pic:blipFill>
                  <pic:spPr>
                    <a:xfrm>
                      <a:off x="0" y="0"/>
                      <a:ext cx="1152525" cy="895350"/>
                    </a:xfrm>
                    <a:prstGeom prst="rect">
                      <a:avLst/>
                    </a:prstGeom>
                  </pic:spPr>
                </pic:pic>
              </a:graphicData>
            </a:graphic>
          </wp:anchor>
        </w:drawing>
      </w:r>
      <w:r w:rsidR="00B84105" w:rsidRPr="00282B93">
        <w:rPr>
          <w:rFonts w:ascii="Candara" w:hAnsi="Candara"/>
          <w:b/>
          <w:color w:val="0000FF"/>
          <w:sz w:val="28"/>
          <w:szCs w:val="28"/>
        </w:rPr>
        <w:t>Park Wrekin College School of Gymnastics and Dance</w:t>
      </w:r>
      <w:r w:rsidR="000668C9">
        <w:rPr>
          <w:rFonts w:ascii="Candara" w:hAnsi="Candara"/>
          <w:b/>
          <w:color w:val="0000FF"/>
          <w:sz w:val="28"/>
          <w:szCs w:val="28"/>
        </w:rPr>
        <w:t xml:space="preserve"> Ltd</w:t>
      </w:r>
    </w:p>
    <w:p w14:paraId="6D3EBC07" w14:textId="77777777" w:rsidR="00A11699" w:rsidRPr="00B34F70" w:rsidRDefault="00A11699" w:rsidP="00A11699">
      <w:pPr>
        <w:rPr>
          <w:rFonts w:ascii="Arial" w:hAnsi="Arial" w:cs="Arial"/>
          <w:b/>
          <w:sz w:val="22"/>
          <w:szCs w:val="22"/>
        </w:rPr>
      </w:pPr>
    </w:p>
    <w:p w14:paraId="1AC05B4C" w14:textId="31BDFA07" w:rsidR="00042785" w:rsidRPr="00993A33" w:rsidRDefault="00993A33" w:rsidP="00A11699">
      <w:pPr>
        <w:rPr>
          <w:rFonts w:ascii="Arial" w:hAnsi="Arial" w:cs="Arial"/>
          <w:b/>
        </w:rPr>
      </w:pPr>
      <w:r w:rsidRPr="00993A33">
        <w:rPr>
          <w:rFonts w:ascii="Arial" w:hAnsi="Arial" w:cs="Arial"/>
          <w:b/>
        </w:rPr>
        <w:t>Communication Policy</w:t>
      </w:r>
    </w:p>
    <w:p w14:paraId="602DB349" w14:textId="5443E211" w:rsidR="00993A33" w:rsidRPr="00993A33" w:rsidRDefault="00993A33" w:rsidP="00A11699">
      <w:pPr>
        <w:rPr>
          <w:rFonts w:ascii="Arial" w:hAnsi="Arial" w:cs="Arial"/>
          <w:b/>
        </w:rPr>
      </w:pPr>
    </w:p>
    <w:p w14:paraId="4B448B41" w14:textId="01F04A58" w:rsidR="00993A33" w:rsidRPr="00993A33" w:rsidRDefault="00993A33" w:rsidP="00A11699">
      <w:pPr>
        <w:rPr>
          <w:rFonts w:ascii="Arial" w:hAnsi="Arial" w:cs="Arial"/>
          <w:bCs/>
        </w:rPr>
      </w:pPr>
      <w:r w:rsidRPr="00993A33">
        <w:rPr>
          <w:rFonts w:ascii="Arial" w:hAnsi="Arial" w:cs="Arial"/>
          <w:bCs/>
        </w:rPr>
        <w:t xml:space="preserve">This policy will cover the way coaches may communicate with children and young people within the gym club. </w:t>
      </w:r>
    </w:p>
    <w:p w14:paraId="7A60CD89" w14:textId="6EB9EA1E" w:rsidR="00993A33" w:rsidRPr="00993A33" w:rsidRDefault="00993A33" w:rsidP="00A11699">
      <w:pPr>
        <w:rPr>
          <w:rFonts w:ascii="Arial" w:hAnsi="Arial" w:cs="Arial"/>
          <w:bCs/>
        </w:rPr>
      </w:pPr>
    </w:p>
    <w:p w14:paraId="65E1CA1B" w14:textId="77777777" w:rsidR="00993A33" w:rsidRDefault="00993A33" w:rsidP="00993A33">
      <w:pPr>
        <w:pStyle w:val="ListParagraph"/>
        <w:numPr>
          <w:ilvl w:val="0"/>
          <w:numId w:val="2"/>
        </w:numPr>
        <w:rPr>
          <w:rFonts w:ascii="Arial" w:hAnsi="Arial" w:cs="Arial"/>
          <w:bCs/>
        </w:rPr>
      </w:pPr>
      <w:r w:rsidRPr="00993A33">
        <w:rPr>
          <w:rFonts w:ascii="Arial" w:hAnsi="Arial" w:cs="Arial"/>
          <w:bCs/>
        </w:rPr>
        <w:t>Mobile phones should be turned off in the gym except in the case where a phone is used as a club contact number or for emergencies.</w:t>
      </w:r>
    </w:p>
    <w:p w14:paraId="39CC0A65" w14:textId="468F0D11" w:rsidR="00993A33" w:rsidRDefault="00993A33" w:rsidP="00993A33">
      <w:pPr>
        <w:pStyle w:val="ListParagraph"/>
        <w:numPr>
          <w:ilvl w:val="0"/>
          <w:numId w:val="2"/>
        </w:numPr>
        <w:rPr>
          <w:rFonts w:ascii="Arial" w:hAnsi="Arial" w:cs="Arial"/>
          <w:bCs/>
        </w:rPr>
      </w:pPr>
      <w:r w:rsidRPr="00993A33">
        <w:rPr>
          <w:rFonts w:ascii="Arial" w:hAnsi="Arial" w:cs="Arial"/>
          <w:bCs/>
        </w:rPr>
        <w:t>It is inappropriate for adult members to communicate with gymnasts under the age of 18 years by: Text message</w:t>
      </w:r>
      <w:r>
        <w:rPr>
          <w:rFonts w:ascii="Arial" w:hAnsi="Arial" w:cs="Arial"/>
          <w:bCs/>
        </w:rPr>
        <w:t>;</w:t>
      </w:r>
      <w:r w:rsidRPr="00993A33">
        <w:rPr>
          <w:rFonts w:ascii="Arial" w:hAnsi="Arial" w:cs="Arial"/>
          <w:bCs/>
        </w:rPr>
        <w:t xml:space="preserve"> </w:t>
      </w:r>
      <w:r>
        <w:rPr>
          <w:rFonts w:ascii="Arial" w:hAnsi="Arial" w:cs="Arial"/>
          <w:bCs/>
        </w:rPr>
        <w:t>t</w:t>
      </w:r>
      <w:r w:rsidRPr="00993A33">
        <w:rPr>
          <w:rFonts w:ascii="Arial" w:hAnsi="Arial" w:cs="Arial"/>
          <w:bCs/>
        </w:rPr>
        <w:t>hrough internet chat rooms/networking sites</w:t>
      </w:r>
      <w:r>
        <w:rPr>
          <w:rFonts w:ascii="Arial" w:hAnsi="Arial" w:cs="Arial"/>
          <w:bCs/>
        </w:rPr>
        <w:t>; e</w:t>
      </w:r>
      <w:r w:rsidRPr="00993A33">
        <w:rPr>
          <w:rFonts w:ascii="Arial" w:hAnsi="Arial" w:cs="Arial"/>
          <w:bCs/>
        </w:rPr>
        <w:t>-mail.</w:t>
      </w:r>
    </w:p>
    <w:p w14:paraId="13611A94" w14:textId="0A4B8F2A" w:rsidR="00993A33" w:rsidRDefault="00993A33" w:rsidP="00993A33">
      <w:pPr>
        <w:pStyle w:val="ListParagraph"/>
        <w:numPr>
          <w:ilvl w:val="0"/>
          <w:numId w:val="2"/>
        </w:numPr>
        <w:rPr>
          <w:rFonts w:ascii="Arial" w:hAnsi="Arial" w:cs="Arial"/>
          <w:bCs/>
        </w:rPr>
      </w:pPr>
      <w:r>
        <w:rPr>
          <w:rFonts w:ascii="Arial" w:hAnsi="Arial" w:cs="Arial"/>
          <w:bCs/>
        </w:rPr>
        <w:t>A</w:t>
      </w:r>
      <w:r w:rsidRPr="00993A33">
        <w:rPr>
          <w:rFonts w:ascii="Arial" w:hAnsi="Arial" w:cs="Arial"/>
          <w:bCs/>
        </w:rPr>
        <w:t xml:space="preserve">ll communication by the above methods should be through the parent. </w:t>
      </w:r>
    </w:p>
    <w:p w14:paraId="0193BA52" w14:textId="77777777" w:rsidR="00993A33" w:rsidRDefault="00993A33" w:rsidP="00993A33">
      <w:pPr>
        <w:pStyle w:val="ListParagraph"/>
        <w:numPr>
          <w:ilvl w:val="0"/>
          <w:numId w:val="2"/>
        </w:numPr>
        <w:rPr>
          <w:rFonts w:ascii="Arial" w:hAnsi="Arial" w:cs="Arial"/>
          <w:bCs/>
        </w:rPr>
      </w:pPr>
      <w:r w:rsidRPr="00993A33">
        <w:rPr>
          <w:rFonts w:ascii="Arial" w:hAnsi="Arial" w:cs="Arial"/>
          <w:bCs/>
        </w:rPr>
        <w:t xml:space="preserve">Subject to parental consent, coaches can communicate with young people over the age of sixteen years either by group e-mails/texts or by copying correspondence to either the Club Welfare Officer or a senior official, as well as the parent(s). </w:t>
      </w:r>
    </w:p>
    <w:p w14:paraId="542ACBDB" w14:textId="77777777" w:rsidR="00993A33" w:rsidRDefault="00993A33" w:rsidP="00993A33">
      <w:pPr>
        <w:pStyle w:val="ListParagraph"/>
        <w:numPr>
          <w:ilvl w:val="0"/>
          <w:numId w:val="2"/>
        </w:numPr>
        <w:rPr>
          <w:rFonts w:ascii="Arial" w:hAnsi="Arial" w:cs="Arial"/>
          <w:bCs/>
        </w:rPr>
      </w:pPr>
      <w:r w:rsidRPr="00993A33">
        <w:rPr>
          <w:rFonts w:ascii="Arial" w:hAnsi="Arial" w:cs="Arial"/>
          <w:bCs/>
        </w:rPr>
        <w:t xml:space="preserve">Coaches should limit communications to training related issues. </w:t>
      </w:r>
    </w:p>
    <w:p w14:paraId="6D5780A6" w14:textId="78F5320B" w:rsidR="00993A33" w:rsidRDefault="00993A33" w:rsidP="00993A33">
      <w:pPr>
        <w:pStyle w:val="ListParagraph"/>
        <w:numPr>
          <w:ilvl w:val="0"/>
          <w:numId w:val="2"/>
        </w:numPr>
        <w:rPr>
          <w:rFonts w:ascii="Arial" w:hAnsi="Arial" w:cs="Arial"/>
          <w:bCs/>
        </w:rPr>
      </w:pPr>
      <w:r w:rsidRPr="00993A33">
        <w:rPr>
          <w:rFonts w:ascii="Arial" w:hAnsi="Arial" w:cs="Arial"/>
          <w:bCs/>
        </w:rPr>
        <w:t>In the event of a gymnast showing a coach a text message, image or email that is considered to be inappropriate for a child to have, the coach must inform the Club Welfare Officer.</w:t>
      </w:r>
    </w:p>
    <w:p w14:paraId="08606FAF" w14:textId="77777777" w:rsidR="00090E67" w:rsidRDefault="00090E67" w:rsidP="00090E67"/>
    <w:p w14:paraId="74C118B0" w14:textId="0FF36B1A" w:rsidR="00090E67" w:rsidRPr="00090E67" w:rsidRDefault="00090E67" w:rsidP="00090E67">
      <w:pPr>
        <w:rPr>
          <w:rFonts w:ascii="Arial" w:hAnsi="Arial" w:cs="Arial"/>
          <w:bCs/>
          <w:u w:val="single"/>
        </w:rPr>
      </w:pPr>
      <w:r w:rsidRPr="00090E67">
        <w:rPr>
          <w:u w:val="single"/>
        </w:rPr>
        <w:t>Using mobile phones or other digital technology to communicate</w:t>
      </w:r>
    </w:p>
    <w:p w14:paraId="718DCD46" w14:textId="10CC5E93" w:rsidR="00993A33" w:rsidRDefault="00993A33" w:rsidP="00993A33">
      <w:pPr>
        <w:rPr>
          <w:rFonts w:ascii="Arial" w:hAnsi="Arial" w:cs="Arial"/>
          <w:bCs/>
        </w:rPr>
      </w:pPr>
    </w:p>
    <w:p w14:paraId="24E5D7DD" w14:textId="2B41BB84" w:rsidR="00090E67" w:rsidRPr="00003041" w:rsidRDefault="00CF1524" w:rsidP="00CF1524">
      <w:pPr>
        <w:rPr>
          <w:rFonts w:ascii="Arial" w:hAnsi="Arial" w:cs="Arial"/>
          <w:bCs/>
        </w:rPr>
      </w:pPr>
      <w:r w:rsidRPr="00003041">
        <w:rPr>
          <w:rFonts w:ascii="Arial" w:hAnsi="Arial" w:cs="Arial"/>
          <w:bCs/>
        </w:rPr>
        <w:t>When using mobile phones (or other devices) to communicate by voice, video or text (including texting, email and instant messaging such as WhatsApp or Facebook Messenger), we’ll take the following precautions to ensure children’s safety:</w:t>
      </w:r>
    </w:p>
    <w:p w14:paraId="15AA6FB8" w14:textId="77777777" w:rsidR="00CF1524" w:rsidRPr="00003041" w:rsidRDefault="00CF1524" w:rsidP="00CF1524">
      <w:pPr>
        <w:rPr>
          <w:rFonts w:ascii="Arial" w:hAnsi="Arial" w:cs="Arial"/>
          <w:bCs/>
        </w:rPr>
      </w:pPr>
    </w:p>
    <w:p w14:paraId="1E5DC85F" w14:textId="383A594C" w:rsidR="00CF1524" w:rsidRPr="004161E4" w:rsidRDefault="004161E4" w:rsidP="00CF1524">
      <w:pPr>
        <w:pStyle w:val="ListParagraph"/>
        <w:numPr>
          <w:ilvl w:val="0"/>
          <w:numId w:val="4"/>
        </w:numPr>
        <w:rPr>
          <w:rFonts w:ascii="Arial" w:hAnsi="Arial" w:cs="Arial"/>
          <w:bCs/>
        </w:rPr>
      </w:pPr>
      <w:r w:rsidRPr="00003041">
        <w:rPr>
          <w:rFonts w:ascii="Arial" w:hAnsi="Arial" w:cs="Arial"/>
          <w:bCs/>
        </w:rPr>
        <w:t>if a child misinterprets such communication and tries to engage a staff member in conversation, the member of staff will take the following steps:</w:t>
      </w:r>
    </w:p>
    <w:p w14:paraId="3AAE27E5" w14:textId="25568F60" w:rsidR="004161E4" w:rsidRPr="00A75116" w:rsidRDefault="00A75116" w:rsidP="004161E4">
      <w:pPr>
        <w:pStyle w:val="ListParagraph"/>
        <w:numPr>
          <w:ilvl w:val="1"/>
          <w:numId w:val="4"/>
        </w:numPr>
        <w:rPr>
          <w:rFonts w:ascii="Arial" w:hAnsi="Arial" w:cs="Arial"/>
          <w:bCs/>
        </w:rPr>
      </w:pPr>
      <w:r w:rsidRPr="00003041">
        <w:rPr>
          <w:rFonts w:ascii="Arial" w:hAnsi="Arial" w:cs="Arial"/>
          <w:bCs/>
        </w:rPr>
        <w:t>end the conversation or stop replying</w:t>
      </w:r>
      <w:r w:rsidR="0019623E">
        <w:rPr>
          <w:rFonts w:ascii="Arial" w:hAnsi="Arial" w:cs="Arial"/>
          <w:bCs/>
        </w:rPr>
        <w:t>.</w:t>
      </w:r>
    </w:p>
    <w:p w14:paraId="7B06D8B6" w14:textId="2E9F1718" w:rsidR="00A75116" w:rsidRPr="00A75116" w:rsidRDefault="00A75116" w:rsidP="004161E4">
      <w:pPr>
        <w:pStyle w:val="ListParagraph"/>
        <w:numPr>
          <w:ilvl w:val="1"/>
          <w:numId w:val="4"/>
        </w:numPr>
        <w:rPr>
          <w:rFonts w:ascii="Arial" w:hAnsi="Arial" w:cs="Arial"/>
          <w:bCs/>
        </w:rPr>
      </w:pPr>
      <w:r w:rsidRPr="00003041">
        <w:rPr>
          <w:rFonts w:ascii="Arial" w:hAnsi="Arial" w:cs="Arial"/>
          <w:bCs/>
        </w:rPr>
        <w:t>suggest discussing the subject further at the next practice or event</w:t>
      </w:r>
    </w:p>
    <w:p w14:paraId="3859A721" w14:textId="04C71B30" w:rsidR="00A75116" w:rsidRPr="00A75116" w:rsidRDefault="00A75116" w:rsidP="004161E4">
      <w:pPr>
        <w:pStyle w:val="ListParagraph"/>
        <w:numPr>
          <w:ilvl w:val="1"/>
          <w:numId w:val="4"/>
        </w:numPr>
        <w:rPr>
          <w:rFonts w:ascii="Arial" w:hAnsi="Arial" w:cs="Arial"/>
          <w:bCs/>
        </w:rPr>
      </w:pPr>
      <w:r w:rsidRPr="00003041">
        <w:rPr>
          <w:rFonts w:ascii="Arial" w:hAnsi="Arial" w:cs="Arial"/>
          <w:bCs/>
        </w:rPr>
        <w:t>inform the organisations lead safeguarding officer in the interest of transparency</w:t>
      </w:r>
      <w:r w:rsidR="0019623E">
        <w:rPr>
          <w:rFonts w:ascii="Arial" w:hAnsi="Arial" w:cs="Arial"/>
          <w:bCs/>
        </w:rPr>
        <w:t>.</w:t>
      </w:r>
    </w:p>
    <w:p w14:paraId="2FE65763" w14:textId="656AB496" w:rsidR="00A75116" w:rsidRPr="00CF1524" w:rsidRDefault="00A75116" w:rsidP="004161E4">
      <w:pPr>
        <w:pStyle w:val="ListParagraph"/>
        <w:numPr>
          <w:ilvl w:val="1"/>
          <w:numId w:val="4"/>
        </w:numPr>
        <w:rPr>
          <w:rFonts w:ascii="Arial" w:hAnsi="Arial" w:cs="Arial"/>
          <w:bCs/>
        </w:rPr>
      </w:pPr>
      <w:r w:rsidRPr="00003041">
        <w:rPr>
          <w:rFonts w:ascii="Arial" w:hAnsi="Arial" w:cs="Arial"/>
          <w:bCs/>
        </w:rPr>
        <w:t>if concerned about the child, provide contact details for the organisations designated safeguarding lead or appropriate agencies and report any concerns using the organisations reporting procedures</w:t>
      </w:r>
      <w:r w:rsidR="0019623E">
        <w:rPr>
          <w:rFonts w:ascii="Arial" w:hAnsi="Arial" w:cs="Arial"/>
          <w:bCs/>
        </w:rPr>
        <w:t>.</w:t>
      </w:r>
    </w:p>
    <w:p w14:paraId="349AB518" w14:textId="77777777" w:rsidR="00042785" w:rsidRPr="00003041" w:rsidRDefault="00042785">
      <w:pPr>
        <w:rPr>
          <w:rFonts w:ascii="Arial" w:hAnsi="Arial" w:cs="Arial"/>
          <w:bCs/>
        </w:rPr>
      </w:pPr>
    </w:p>
    <w:sectPr w:rsidR="00042785" w:rsidRPr="00003041" w:rsidSect="00F82D9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BA9E8" w14:textId="77777777" w:rsidR="00397844" w:rsidRDefault="00397844">
      <w:r>
        <w:separator/>
      </w:r>
    </w:p>
  </w:endnote>
  <w:endnote w:type="continuationSeparator" w:id="0">
    <w:p w14:paraId="13594A93" w14:textId="77777777" w:rsidR="00397844" w:rsidRDefault="00397844">
      <w:r>
        <w:continuationSeparator/>
      </w:r>
    </w:p>
  </w:endnote>
  <w:endnote w:type="continuationNotice" w:id="1">
    <w:p w14:paraId="7244A87A" w14:textId="77777777" w:rsidR="00397844" w:rsidRDefault="003978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F97C3" w14:textId="77777777" w:rsidR="000668C9" w:rsidRPr="0060683D" w:rsidRDefault="000668C9">
    <w:pPr>
      <w:pStyle w:val="Footer"/>
      <w:rPr>
        <w:rFonts w:ascii="Candara" w:hAnsi="Candara"/>
        <w:color w:val="0000FF"/>
        <w:sz w:val="20"/>
        <w:szCs w:val="20"/>
      </w:rPr>
    </w:pPr>
    <w:r w:rsidRPr="0060683D">
      <w:rPr>
        <w:rFonts w:ascii="Candara" w:hAnsi="Candara"/>
        <w:color w:val="0000FF"/>
        <w:sz w:val="20"/>
        <w:szCs w:val="20"/>
      </w:rPr>
      <w:t xml:space="preserve">Registered in </w:t>
    </w:r>
    <w:r w:rsidR="00B349ED" w:rsidRPr="0060683D">
      <w:rPr>
        <w:rFonts w:ascii="Candara" w:hAnsi="Candara"/>
        <w:color w:val="0000FF"/>
        <w:sz w:val="20"/>
        <w:szCs w:val="20"/>
      </w:rPr>
      <w:t xml:space="preserve">England and Wales Company no. </w:t>
    </w:r>
    <w:r w:rsidRPr="0060683D">
      <w:rPr>
        <w:rFonts w:ascii="Candara" w:hAnsi="Candara"/>
        <w:color w:val="0000FF"/>
        <w:sz w:val="20"/>
        <w:szCs w:val="20"/>
      </w:rPr>
      <w:t xml:space="preserve">8703338 </w:t>
    </w:r>
  </w:p>
  <w:p w14:paraId="2C9DF566" w14:textId="77777777" w:rsidR="000668C9" w:rsidRPr="0060683D" w:rsidRDefault="000668C9">
    <w:pPr>
      <w:pStyle w:val="Footer"/>
      <w:rPr>
        <w:rFonts w:ascii="Candara" w:hAnsi="Candara"/>
        <w:color w:val="0000FF"/>
        <w:sz w:val="20"/>
        <w:szCs w:val="20"/>
      </w:rPr>
    </w:pPr>
    <w:r w:rsidRPr="0060683D">
      <w:rPr>
        <w:rFonts w:ascii="Candara" w:hAnsi="Candara"/>
        <w:color w:val="0000FF"/>
        <w:sz w:val="20"/>
        <w:szCs w:val="20"/>
      </w:rPr>
      <w:t>Registered Office</w:t>
    </w:r>
    <w:r w:rsidR="00F82D91" w:rsidRPr="0060683D">
      <w:rPr>
        <w:rFonts w:ascii="Candara" w:hAnsi="Candara"/>
        <w:color w:val="0000FF"/>
        <w:sz w:val="20"/>
        <w:szCs w:val="20"/>
      </w:rPr>
      <w:t xml:space="preserve"> Park Gymnastic Centre, Severn Drive</w:t>
    </w:r>
    <w:r w:rsidRPr="0060683D">
      <w:rPr>
        <w:rFonts w:ascii="Candara" w:hAnsi="Candara"/>
        <w:color w:val="0000FF"/>
        <w:sz w:val="20"/>
        <w:szCs w:val="20"/>
      </w:rPr>
      <w:t>,</w:t>
    </w:r>
    <w:r w:rsidR="00650887" w:rsidRPr="0060683D">
      <w:rPr>
        <w:rFonts w:ascii="Candara" w:hAnsi="Candara"/>
        <w:color w:val="0000FF"/>
        <w:sz w:val="20"/>
        <w:szCs w:val="20"/>
      </w:rPr>
      <w:t xml:space="preserve"> Wellington, </w:t>
    </w:r>
    <w:r w:rsidR="00F82D91" w:rsidRPr="0060683D">
      <w:rPr>
        <w:rFonts w:ascii="Candara" w:hAnsi="Candara"/>
        <w:color w:val="0000FF"/>
        <w:sz w:val="20"/>
        <w:szCs w:val="20"/>
      </w:rPr>
      <w:t>Telford TF1 3LE</w:t>
    </w:r>
  </w:p>
  <w:p w14:paraId="42DC1090" w14:textId="77777777" w:rsidR="00BC028F" w:rsidRDefault="000668C9">
    <w:pPr>
      <w:pStyle w:val="Footer"/>
      <w:rPr>
        <w:rFonts w:ascii="Candara" w:hAnsi="Candara"/>
        <w:color w:val="0000FF"/>
        <w:sz w:val="20"/>
        <w:szCs w:val="20"/>
      </w:rPr>
    </w:pPr>
    <w:r w:rsidRPr="0060683D">
      <w:rPr>
        <w:rFonts w:ascii="Candara" w:hAnsi="Candara"/>
        <w:color w:val="0000FF"/>
        <w:sz w:val="20"/>
        <w:szCs w:val="20"/>
      </w:rPr>
      <w:t>Registered Charity number 1156346</w:t>
    </w:r>
  </w:p>
  <w:p w14:paraId="5C08D9EF" w14:textId="77777777" w:rsidR="0019623E" w:rsidRDefault="0019623E">
    <w:pPr>
      <w:pStyle w:val="Footer"/>
      <w:rPr>
        <w:rFonts w:ascii="Candara" w:hAnsi="Candara"/>
        <w:color w:val="0000FF"/>
        <w:sz w:val="20"/>
        <w:szCs w:val="20"/>
      </w:rPr>
    </w:pPr>
  </w:p>
  <w:p w14:paraId="670690A0" w14:textId="224F2519" w:rsidR="0019623E" w:rsidRPr="0060683D" w:rsidRDefault="0019623E">
    <w:pPr>
      <w:pStyle w:val="Footer"/>
      <w:rPr>
        <w:rFonts w:ascii="Candara" w:hAnsi="Candara"/>
        <w:color w:val="0000FF"/>
        <w:sz w:val="20"/>
        <w:szCs w:val="20"/>
      </w:rPr>
    </w:pPr>
    <w:r>
      <w:rPr>
        <w:rFonts w:ascii="Candara" w:hAnsi="Candara"/>
        <w:color w:val="0000FF"/>
        <w:sz w:val="20"/>
        <w:szCs w:val="20"/>
      </w:rPr>
      <w:t>Version 1.1 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B1F28" w14:textId="77777777" w:rsidR="00397844" w:rsidRDefault="00397844">
      <w:r>
        <w:separator/>
      </w:r>
    </w:p>
  </w:footnote>
  <w:footnote w:type="continuationSeparator" w:id="0">
    <w:p w14:paraId="75C099B5" w14:textId="77777777" w:rsidR="00397844" w:rsidRDefault="00397844">
      <w:r>
        <w:continuationSeparator/>
      </w:r>
    </w:p>
  </w:footnote>
  <w:footnote w:type="continuationNotice" w:id="1">
    <w:p w14:paraId="35531D61" w14:textId="77777777" w:rsidR="00397844" w:rsidRDefault="003978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40F87"/>
    <w:multiLevelType w:val="hybridMultilevel"/>
    <w:tmpl w:val="D6306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4C0623"/>
    <w:multiLevelType w:val="hybridMultilevel"/>
    <w:tmpl w:val="4C604CFE"/>
    <w:lvl w:ilvl="0" w:tplc="A61E5938">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17B07"/>
    <w:multiLevelType w:val="hybridMultilevel"/>
    <w:tmpl w:val="2F3433C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5C1103"/>
    <w:multiLevelType w:val="hybridMultilevel"/>
    <w:tmpl w:val="9E444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8796233">
    <w:abstractNumId w:val="1"/>
  </w:num>
  <w:num w:numId="2" w16cid:durableId="1388988024">
    <w:abstractNumId w:val="0"/>
  </w:num>
  <w:num w:numId="3" w16cid:durableId="474686405">
    <w:abstractNumId w:val="3"/>
  </w:num>
  <w:num w:numId="4" w16cid:durableId="674847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DE1"/>
    <w:rsid w:val="00003041"/>
    <w:rsid w:val="00042785"/>
    <w:rsid w:val="00065A68"/>
    <w:rsid w:val="000668C9"/>
    <w:rsid w:val="00090E67"/>
    <w:rsid w:val="00107E33"/>
    <w:rsid w:val="0019323B"/>
    <w:rsid w:val="0019623E"/>
    <w:rsid w:val="00202B33"/>
    <w:rsid w:val="00282B93"/>
    <w:rsid w:val="002E1D7F"/>
    <w:rsid w:val="003041B9"/>
    <w:rsid w:val="0036030F"/>
    <w:rsid w:val="00397844"/>
    <w:rsid w:val="003A5BFF"/>
    <w:rsid w:val="00414CD5"/>
    <w:rsid w:val="004161E4"/>
    <w:rsid w:val="004A2FEC"/>
    <w:rsid w:val="004A3DE1"/>
    <w:rsid w:val="004F7050"/>
    <w:rsid w:val="00522C1D"/>
    <w:rsid w:val="00524B53"/>
    <w:rsid w:val="0060683D"/>
    <w:rsid w:val="00650887"/>
    <w:rsid w:val="006B339B"/>
    <w:rsid w:val="006D480F"/>
    <w:rsid w:val="00810BC0"/>
    <w:rsid w:val="008A74CF"/>
    <w:rsid w:val="0092585F"/>
    <w:rsid w:val="009354F8"/>
    <w:rsid w:val="00993A33"/>
    <w:rsid w:val="009E6686"/>
    <w:rsid w:val="00A11699"/>
    <w:rsid w:val="00A75116"/>
    <w:rsid w:val="00B349ED"/>
    <w:rsid w:val="00B84105"/>
    <w:rsid w:val="00BB7E11"/>
    <w:rsid w:val="00BC028F"/>
    <w:rsid w:val="00CF1524"/>
    <w:rsid w:val="00D35867"/>
    <w:rsid w:val="00D605F2"/>
    <w:rsid w:val="00D86867"/>
    <w:rsid w:val="00EC74DC"/>
    <w:rsid w:val="00F31B1D"/>
    <w:rsid w:val="00F82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85B29C"/>
  <w15:docId w15:val="{24FB2053-AC75-44DB-95B2-D15ADC8F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867"/>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82B93"/>
    <w:pPr>
      <w:tabs>
        <w:tab w:val="center" w:pos="4320"/>
        <w:tab w:val="right" w:pos="8640"/>
      </w:tabs>
    </w:pPr>
    <w:rPr>
      <w:rFonts w:ascii="Arial" w:hAnsi="Arial"/>
      <w:lang w:val="en-US" w:eastAsia="en-US"/>
    </w:rPr>
  </w:style>
  <w:style w:type="paragraph" w:styleId="Footer">
    <w:name w:val="footer"/>
    <w:basedOn w:val="Normal"/>
    <w:rsid w:val="00282B93"/>
    <w:pPr>
      <w:tabs>
        <w:tab w:val="center" w:pos="4153"/>
        <w:tab w:val="right" w:pos="8306"/>
      </w:tabs>
    </w:pPr>
  </w:style>
  <w:style w:type="paragraph" w:styleId="BalloonText">
    <w:name w:val="Balloon Text"/>
    <w:basedOn w:val="Normal"/>
    <w:link w:val="BalloonTextChar"/>
    <w:uiPriority w:val="99"/>
    <w:semiHidden/>
    <w:unhideWhenUsed/>
    <w:rsid w:val="00107E33"/>
    <w:rPr>
      <w:rFonts w:ascii="Tahoma" w:hAnsi="Tahoma" w:cs="Tahoma"/>
      <w:sz w:val="16"/>
      <w:szCs w:val="16"/>
    </w:rPr>
  </w:style>
  <w:style w:type="character" w:customStyle="1" w:styleId="BalloonTextChar">
    <w:name w:val="Balloon Text Char"/>
    <w:basedOn w:val="DefaultParagraphFont"/>
    <w:link w:val="BalloonText"/>
    <w:uiPriority w:val="99"/>
    <w:semiHidden/>
    <w:rsid w:val="00107E33"/>
    <w:rPr>
      <w:rFonts w:ascii="Tahoma" w:hAnsi="Tahoma" w:cs="Tahoma"/>
      <w:sz w:val="16"/>
      <w:szCs w:val="16"/>
    </w:rPr>
  </w:style>
  <w:style w:type="character" w:styleId="Hyperlink">
    <w:name w:val="Hyperlink"/>
    <w:basedOn w:val="DefaultParagraphFont"/>
    <w:rsid w:val="00A11699"/>
    <w:rPr>
      <w:color w:val="0000FF" w:themeColor="hyperlink"/>
      <w:u w:val="single"/>
    </w:rPr>
  </w:style>
  <w:style w:type="paragraph" w:styleId="ListParagraph">
    <w:name w:val="List Paragraph"/>
    <w:basedOn w:val="Normal"/>
    <w:uiPriority w:val="34"/>
    <w:qFormat/>
    <w:rsid w:val="00993A33"/>
    <w:pPr>
      <w:ind w:left="720"/>
      <w:contextualSpacing/>
    </w:pPr>
  </w:style>
  <w:style w:type="character" w:customStyle="1" w:styleId="UnresolvedMention1">
    <w:name w:val="Unresolved Mention1"/>
    <w:basedOn w:val="DefaultParagraphFont"/>
    <w:uiPriority w:val="99"/>
    <w:semiHidden/>
    <w:unhideWhenUsed/>
    <w:rsid w:val="00993A33"/>
    <w:rPr>
      <w:color w:val="605E5C"/>
      <w:shd w:val="clear" w:color="auto" w:fill="E1DFDD"/>
    </w:rPr>
  </w:style>
  <w:style w:type="character" w:styleId="FollowedHyperlink">
    <w:name w:val="FollowedHyperlink"/>
    <w:basedOn w:val="DefaultParagraphFont"/>
    <w:uiPriority w:val="99"/>
    <w:semiHidden/>
    <w:unhideWhenUsed/>
    <w:rsid w:val="002E1D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fcaca1c-04b8-40d7-944e-e72f4105afe1}" enabled="1" method="Standard" siteId="{a9c0bc09-8b46-4206-9351-2ba12fb4a5c0}"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Park Wrekin College School of Gymnastics and Dance</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 Wrekin College School of Gymnastics and Dance</dc:title>
  <dc:creator>Richard Paddock</dc:creator>
  <cp:lastModifiedBy>Kay Woolrich</cp:lastModifiedBy>
  <cp:revision>2</cp:revision>
  <cp:lastPrinted>2023-12-19T15:13:00Z</cp:lastPrinted>
  <dcterms:created xsi:type="dcterms:W3CDTF">2024-08-12T10:11:00Z</dcterms:created>
  <dcterms:modified xsi:type="dcterms:W3CDTF">2024-08-12T10:11:00Z</dcterms:modified>
</cp:coreProperties>
</file>